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pacing w:before="0" w:beforeAutospacing="0" w:after="0" w:afterAutospacing="0" w:line="560" w:lineRule="exact"/>
        <w:jc w:val="center"/>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对外经济贸易大学工程</w:t>
      </w:r>
    </w:p>
    <w:p>
      <w:pPr>
        <w:pStyle w:val="6"/>
        <w:widowControl/>
        <w:spacing w:before="0" w:beforeAutospacing="0" w:after="0" w:afterAutospacing="0" w:line="560" w:lineRule="exact"/>
        <w:jc w:val="center"/>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竣工结算审计送审资料要求</w:t>
      </w:r>
    </w:p>
    <w:p>
      <w:pPr>
        <w:pStyle w:val="6"/>
        <w:widowControl/>
        <w:spacing w:before="0" w:beforeAutospacing="0" w:after="0" w:afterAutospacing="0" w:line="560" w:lineRule="exact"/>
        <w:jc w:val="center"/>
        <w:rPr>
          <w:rFonts w:ascii="仿宋" w:hAnsi="仿宋" w:eastAsia="仿宋" w:cs="仿宋"/>
          <w:color w:val="000000" w:themeColor="text1"/>
          <w:sz w:val="32"/>
          <w:szCs w:val="32"/>
          <w14:textFill>
            <w14:solidFill>
              <w14:schemeClr w14:val="tx1"/>
            </w14:solidFill>
          </w14:textFill>
        </w:rPr>
      </w:pPr>
    </w:p>
    <w:p>
      <w:pPr>
        <w:pStyle w:val="6"/>
        <w:widowControl/>
        <w:spacing w:before="0" w:beforeAutospacing="0" w:after="0" w:afterAutospacing="0" w:line="560" w:lineRule="exact"/>
        <w:ind w:firstLine="56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1.《对外经济贸易大学工程竣工结算审计送审表》适用于送审金额为10万元（含）以上的工程项目。送审表需要由工程管理部门负责人和主管校领导签字并盖章。</w:t>
      </w:r>
    </w:p>
    <w:p>
      <w:pPr>
        <w:pStyle w:val="6"/>
        <w:widowControl/>
        <w:spacing w:before="0" w:beforeAutospacing="0" w:after="0" w:afterAutospacing="0" w:line="560" w:lineRule="exact"/>
        <w:ind w:firstLine="56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2.项目立项审批资料是指上级部门立项批复文件、学校已批复的校内请示及附件、学校立项决策会议纪要、学校投资预算批复等，能够表明申报项目是经过学校批准并安排预算的项目。</w:t>
      </w:r>
    </w:p>
    <w:p>
      <w:pPr>
        <w:pStyle w:val="6"/>
        <w:widowControl/>
        <w:spacing w:before="0" w:beforeAutospacing="0" w:after="0" w:afterAutospacing="0" w:line="560" w:lineRule="exact"/>
        <w:ind w:firstLine="560"/>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 达到招标限额的项目需要提供招标文件、招标答疑文件（若有），</w:t>
      </w:r>
      <w:r>
        <w:rPr>
          <w:rFonts w:hint="eastAsia" w:ascii="仿宋" w:hAnsi="仿宋" w:eastAsia="仿宋" w:cs="仿宋"/>
          <w:color w:val="000000" w:themeColor="text1"/>
          <w:sz w:val="32"/>
          <w:szCs w:val="32"/>
          <w:highlight w:val="none"/>
          <w14:textFill>
            <w14:solidFill>
              <w14:schemeClr w14:val="tx1"/>
            </w14:solidFill>
          </w14:textFill>
        </w:rPr>
        <w:t>投标文件、中标通知书、招标时的施工图纸（与招标工程量清单相对应，包含CAD电子版）以及项目评标报告；招标限额以下的项目需要提供校内的询价记录表。</w:t>
      </w:r>
    </w:p>
    <w:p>
      <w:pPr>
        <w:pStyle w:val="6"/>
        <w:spacing w:before="0" w:beforeAutospacing="0" w:after="0" w:afterAutospacing="0" w:line="560" w:lineRule="exact"/>
        <w:ind w:firstLine="561"/>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4.</w:t>
      </w:r>
      <w:r>
        <w:rPr>
          <w:rFonts w:ascii="仿宋" w:hAnsi="仿宋" w:eastAsia="仿宋" w:cs="仿宋"/>
          <w:color w:val="000000" w:themeColor="text1"/>
          <w:sz w:val="32"/>
          <w:szCs w:val="32"/>
          <w:highlight w:val="none"/>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施工总承包合同、专业承包合同及补充协议书、校内合同审批表等有关资料。合同和补充协议的内容及签署人应有规范的学校授权。</w:t>
      </w:r>
    </w:p>
    <w:p>
      <w:pPr>
        <w:pStyle w:val="6"/>
        <w:widowControl/>
        <w:spacing w:before="0" w:beforeAutospacing="0" w:after="0" w:afterAutospacing="0" w:line="560" w:lineRule="exact"/>
        <w:ind w:firstLine="560"/>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5.施工单位编制的工程结算书（含广联达电子版，需要施工单位负责人签字并盖章确认）。结算书需要经工程管理部门及其委托的监理单位（若有）初步审核。结算书上报金额与送审表中的“结算金额”、送审广联达软件等金额一致。</w:t>
      </w:r>
    </w:p>
    <w:p>
      <w:pPr>
        <w:widowControl/>
        <w:adjustRightInd w:val="0"/>
        <w:snapToGrid w:val="0"/>
        <w:spacing w:before="0" w:beforeAutospacing="0" w:after="0" w:afterAutospacing="0" w:line="560" w:lineRule="exact"/>
        <w:ind w:firstLine="646" w:firstLineChars="202"/>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6.</w:t>
      </w:r>
      <w:r>
        <w:rPr>
          <w:rFonts w:ascii="仿宋" w:hAnsi="仿宋" w:eastAsia="仿宋" w:cs="仿宋"/>
          <w:color w:val="000000" w:themeColor="text1"/>
          <w:sz w:val="32"/>
          <w:szCs w:val="32"/>
          <w:highlight w:val="none"/>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经施工单位、监理单位（若有）、工程管理部门确认的工程竣工图纸（含电子版）或竣工示意图。</w:t>
      </w:r>
      <w:r>
        <w:rPr>
          <w:rFonts w:hint="eastAsia" w:ascii="仿宋" w:hAnsi="仿宋" w:eastAsia="仿宋" w:cs="仿宋"/>
          <w:color w:val="000000" w:themeColor="text1"/>
          <w:sz w:val="32"/>
          <w:szCs w:val="32"/>
          <w14:textFill>
            <w14:solidFill>
              <w14:schemeClr w14:val="tx1"/>
            </w14:solidFill>
          </w14:textFill>
        </w:rPr>
        <w:t>竣工图纸或竣工示意图应明确标明施工部位和内容。</w:t>
      </w:r>
    </w:p>
    <w:p>
      <w:pPr>
        <w:pStyle w:val="6"/>
        <w:widowControl/>
        <w:spacing w:before="0" w:beforeAutospacing="0" w:after="0" w:afterAutospacing="0" w:line="560" w:lineRule="exact"/>
        <w:ind w:firstLine="561"/>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因竣工图或竣工示意图编制错误而造成计价损失，由施工单位自行负责。</w:t>
      </w:r>
    </w:p>
    <w:p>
      <w:pPr>
        <w:pStyle w:val="6"/>
        <w:widowControl/>
        <w:spacing w:beforeAutospacing="0" w:afterAutospacing="0" w:line="560" w:lineRule="exact"/>
        <w:ind w:firstLine="561"/>
        <w:rPr>
          <w:rFonts w:ascii="仿宋" w:hAnsi="仿宋" w:eastAsia="仿宋" w:cs="仿宋"/>
          <w:color w:val="000000" w:themeColor="text1"/>
          <w:sz w:val="32"/>
          <w:szCs w:val="32"/>
          <w14:textFill>
            <w14:solidFill>
              <w14:schemeClr w14:val="tx1"/>
            </w14:solidFill>
          </w14:textFill>
        </w:rPr>
        <w:pPrChange w:id="0" w:author="微信用户" w:date="2021-11-30T14:52:06Z">
          <w:pPr>
            <w:pStyle w:val="6"/>
            <w:widowControl/>
            <w:spacing w:line="560" w:lineRule="exact"/>
            <w:ind w:firstLine="561"/>
          </w:pPr>
        </w:pPrChange>
      </w:pPr>
      <w:r>
        <w:rPr>
          <w:rFonts w:hint="eastAsia" w:ascii="仿宋" w:hAnsi="仿宋" w:eastAsia="仿宋" w:cs="仿宋"/>
          <w:color w:val="000000" w:themeColor="text1"/>
          <w:sz w:val="32"/>
          <w:szCs w:val="32"/>
          <w14:textFill>
            <w14:solidFill>
              <w14:schemeClr w14:val="tx1"/>
            </w14:solidFill>
          </w14:textFill>
        </w:rPr>
        <w:t>结算送审资料中无监理单位（若有）、施工单位、工程管理部门负责人确认的竣工图纸或竣工示意图等可以核实结算工程量的资料，需要提交由施工单位、工程管理部门负责人签字盖章确认的最终工程量确认单或施工过程中的工程量确认单等资料。</w:t>
      </w:r>
    </w:p>
    <w:p>
      <w:pPr>
        <w:pStyle w:val="6"/>
        <w:widowControl/>
        <w:spacing w:before="0" w:beforeAutospacing="0" w:after="0" w:afterAutospacing="0" w:line="560" w:lineRule="exact"/>
        <w:ind w:firstLine="561"/>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若上报结算中存在无法提供以上确认资料且现场无法确定的施工内容，视为未按照要求施工不予结算。</w:t>
      </w:r>
    </w:p>
    <w:p>
      <w:pPr>
        <w:pStyle w:val="6"/>
        <w:widowControl/>
        <w:spacing w:before="0" w:beforeAutospacing="0" w:after="0" w:afterAutospacing="0" w:line="560" w:lineRule="exact"/>
        <w:ind w:firstLine="560"/>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7.</w:t>
      </w:r>
      <w:r>
        <w:rPr>
          <w:rFonts w:hint="eastAsia" w:ascii="仿宋" w:hAnsi="仿宋" w:eastAsia="仿宋" w:cs="仿宋"/>
          <w:color w:val="000000" w:themeColor="text1"/>
          <w:sz w:val="32"/>
          <w:szCs w:val="32"/>
          <w:highlight w:val="none"/>
          <w14:textFill>
            <w14:solidFill>
              <w14:schemeClr w14:val="tx1"/>
            </w14:solidFill>
          </w14:textFill>
        </w:rPr>
        <w:t>若有工程变更、现场签证、工程索赔、洽商或者</w:t>
      </w:r>
      <w:r>
        <w:rPr>
          <w:rFonts w:hint="eastAsia" w:ascii="仿宋_GB2312" w:eastAsia="仿宋_GB2312"/>
          <w:color w:val="000000"/>
          <w:sz w:val="32"/>
          <w:szCs w:val="32"/>
          <w:highlight w:val="none"/>
        </w:rPr>
        <w:t>材料价格确认单</w:t>
      </w:r>
      <w:r>
        <w:rPr>
          <w:rFonts w:hint="eastAsia" w:ascii="仿宋" w:hAnsi="仿宋" w:eastAsia="仿宋" w:cs="仿宋"/>
          <w:color w:val="000000" w:themeColor="text1"/>
          <w:sz w:val="32"/>
          <w:szCs w:val="32"/>
          <w:highlight w:val="none"/>
          <w14:textFill>
            <w14:solidFill>
              <w14:schemeClr w14:val="tx1"/>
            </w14:solidFill>
          </w14:textFill>
        </w:rPr>
        <w:t>等资料，需要</w:t>
      </w:r>
      <w:r>
        <w:rPr>
          <w:rFonts w:hint="eastAsia" w:ascii="仿宋" w:hAnsi="仿宋" w:eastAsia="仿宋" w:cs="仿宋"/>
          <w:color w:val="000000"/>
          <w:sz w:val="32"/>
          <w:szCs w:val="32"/>
          <w:highlight w:val="none"/>
        </w:rPr>
        <w:t>经</w:t>
      </w:r>
      <w:r>
        <w:rPr>
          <w:rFonts w:hint="eastAsia" w:ascii="仿宋_GB2312" w:eastAsia="仿宋_GB2312"/>
          <w:color w:val="000000"/>
          <w:sz w:val="32"/>
          <w:szCs w:val="32"/>
          <w:highlight w:val="none"/>
        </w:rPr>
        <w:t>工程管理部门、监理单位</w:t>
      </w:r>
      <w:r>
        <w:rPr>
          <w:rFonts w:hint="eastAsia" w:ascii="仿宋" w:hAnsi="仿宋" w:eastAsia="仿宋" w:cs="仿宋"/>
          <w:color w:val="000000" w:themeColor="text1"/>
          <w:sz w:val="32"/>
          <w:szCs w:val="32"/>
          <w:highlight w:val="none"/>
          <w14:textFill>
            <w14:solidFill>
              <w14:schemeClr w14:val="tx1"/>
            </w14:solidFill>
          </w14:textFill>
        </w:rPr>
        <w:t>（若有）</w:t>
      </w:r>
      <w:r>
        <w:rPr>
          <w:rFonts w:hint="eastAsia" w:ascii="仿宋_GB2312" w:eastAsia="仿宋_GB2312"/>
          <w:color w:val="000000"/>
          <w:sz w:val="32"/>
          <w:szCs w:val="32"/>
          <w:highlight w:val="none"/>
        </w:rPr>
        <w:t>和施工单位签字并盖章</w:t>
      </w:r>
      <w:r>
        <w:rPr>
          <w:rFonts w:hint="eastAsia" w:ascii="仿宋" w:hAnsi="仿宋" w:eastAsia="仿宋" w:cs="仿宋"/>
          <w:color w:val="000000" w:themeColor="text1"/>
          <w:sz w:val="32"/>
          <w:szCs w:val="32"/>
          <w:highlight w:val="none"/>
          <w14:textFill>
            <w14:solidFill>
              <w14:schemeClr w14:val="tx1"/>
            </w14:solidFill>
          </w14:textFill>
        </w:rPr>
        <w:t>。达到学校文件变更洽商管理办法额度要求的工程变更事项，需提交相应的学校批准文件。</w:t>
      </w:r>
    </w:p>
    <w:p>
      <w:pPr>
        <w:pStyle w:val="6"/>
        <w:widowControl/>
        <w:spacing w:before="0" w:beforeAutospacing="0" w:after="0" w:afterAutospacing="0" w:line="560" w:lineRule="exact"/>
        <w:ind w:firstLine="56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8.</w:t>
      </w:r>
      <w:r>
        <w:rPr>
          <w:rFonts w:ascii="仿宋" w:hAnsi="仿宋" w:eastAsia="仿宋" w:cs="仿宋"/>
          <w:color w:val="000000" w:themeColor="text1"/>
          <w:sz w:val="32"/>
          <w:szCs w:val="32"/>
          <w:highlight w:val="none"/>
          <w14:textFill>
            <w14:solidFill>
              <w14:schemeClr w14:val="tx1"/>
            </w14:solidFill>
          </w14:textFill>
        </w:rPr>
        <w:t xml:space="preserve"> 验收资料</w:t>
      </w:r>
      <w:r>
        <w:rPr>
          <w:rFonts w:hint="eastAsia" w:ascii="仿宋" w:hAnsi="仿宋" w:eastAsia="仿宋" w:cs="仿宋"/>
          <w:color w:val="000000" w:themeColor="text1"/>
          <w:sz w:val="32"/>
          <w:szCs w:val="32"/>
          <w:highlight w:val="none"/>
          <w14:textFill>
            <w14:solidFill>
              <w14:schemeClr w14:val="tx1"/>
            </w14:solidFill>
          </w14:textFill>
        </w:rPr>
        <w:t>。竣工验收资料</w:t>
      </w:r>
      <w:r>
        <w:rPr>
          <w:rFonts w:hint="eastAsia" w:ascii="仿宋" w:hAnsi="仿宋" w:eastAsia="仿宋" w:cs="仿宋"/>
          <w:color w:val="000000" w:themeColor="text1"/>
          <w:sz w:val="32"/>
          <w:szCs w:val="32"/>
          <w14:textFill>
            <w14:solidFill>
              <w14:schemeClr w14:val="tx1"/>
            </w14:solidFill>
          </w14:textFill>
        </w:rPr>
        <w:t>应符合国家法律法规、行业规范要求，能</w:t>
      </w:r>
      <w:bookmarkStart w:id="0" w:name="_GoBack"/>
      <w:bookmarkEnd w:id="0"/>
      <w:r>
        <w:rPr>
          <w:rFonts w:hint="eastAsia" w:ascii="仿宋" w:hAnsi="仿宋" w:eastAsia="仿宋" w:cs="仿宋"/>
          <w:color w:val="000000" w:themeColor="text1"/>
          <w:sz w:val="32"/>
          <w:szCs w:val="32"/>
          <w14:textFill>
            <w14:solidFill>
              <w14:schemeClr w14:val="tx1"/>
            </w14:solidFill>
          </w14:textFill>
        </w:rPr>
        <w:t>够明确开工时间、开工条件、竣工时间、竣工验收组织等情况，并且同时具有施工单位、设计单位（若有）、监理单位（若有）、工程管理部门本项目负责人的签字确认。</w:t>
      </w:r>
    </w:p>
    <w:p>
      <w:pPr>
        <w:adjustRightInd w:val="0"/>
        <w:snapToGrid w:val="0"/>
        <w:spacing w:line="560" w:lineRule="exact"/>
        <w:ind w:firstLine="646" w:firstLineChars="202"/>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9.对于在工程项目实施过程中向内控与审计处提交且未予退回的已定稿报审资料，不必重复提交。</w:t>
      </w:r>
    </w:p>
    <w:p>
      <w:pPr>
        <w:pStyle w:val="6"/>
        <w:widowControl/>
        <w:spacing w:before="0" w:beforeAutospacing="0" w:after="0" w:afterAutospacing="0" w:line="560" w:lineRule="exact"/>
        <w:ind w:firstLine="56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10.</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工程管理部门应说明的其他事项</w:t>
      </w:r>
    </w:p>
    <w:p>
      <w:pPr>
        <w:pStyle w:val="6"/>
        <w:widowControl/>
        <w:spacing w:before="0" w:beforeAutospacing="0" w:after="0" w:afterAutospacing="0" w:line="560" w:lineRule="exact"/>
        <w:ind w:firstLine="640" w:firstLineChars="200"/>
        <w:rPr>
          <w:rFonts w:ascii="仿宋" w:hAnsi="仿宋" w:eastAsia="仿宋" w:cs="仿宋"/>
          <w:color w:val="000000" w:themeColor="text1"/>
          <w:sz w:val="32"/>
          <w:szCs w:val="32"/>
          <w14:textFill>
            <w14:solidFill>
              <w14:schemeClr w14:val="tx1"/>
            </w14:solidFill>
          </w14:textFill>
        </w:rPr>
      </w:pPr>
    </w:p>
    <w:p>
      <w:pPr>
        <w:pStyle w:val="6"/>
        <w:widowControl/>
        <w:spacing w:before="0" w:beforeAutospacing="0" w:after="0" w:afterAutospacing="0" w:line="560" w:lineRule="exact"/>
        <w:ind w:firstLine="640" w:firstLineChars="200"/>
        <w:rPr>
          <w:rFonts w:ascii="仿宋" w:hAnsi="仿宋" w:eastAsia="仿宋" w:cs="仿宋"/>
          <w:color w:val="000000" w:themeColor="text1"/>
          <w:sz w:val="32"/>
          <w:szCs w:val="32"/>
          <w14:textFill>
            <w14:solidFill>
              <w14:schemeClr w14:val="tx1"/>
            </w14:solidFill>
          </w14:textFill>
        </w:rPr>
      </w:pPr>
    </w:p>
    <w:p>
      <w:pPr>
        <w:rPr>
          <w:color w:val="000000" w:themeColor="text1"/>
          <w:sz w:val="30"/>
          <w:szCs w:val="30"/>
          <w14:textFill>
            <w14:solidFill>
              <w14:schemeClr w14:val="tx1"/>
            </w14:solidFill>
          </w14:textFill>
        </w:rPr>
      </w:pPr>
    </w:p>
    <w:sectPr>
      <w:footerReference r:id="rId3" w:type="default"/>
      <w:pgSz w:w="11906" w:h="16838"/>
      <w:pgMar w:top="1383" w:right="1689" w:bottom="1383" w:left="168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微信用户">
    <w15:presenceInfo w15:providerId="WPS Office" w15:userId="85901395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404DE2"/>
    <w:rsid w:val="00032BEF"/>
    <w:rsid w:val="000839E4"/>
    <w:rsid w:val="0019775E"/>
    <w:rsid w:val="001B5B02"/>
    <w:rsid w:val="002143CC"/>
    <w:rsid w:val="00226278"/>
    <w:rsid w:val="0027171E"/>
    <w:rsid w:val="00286654"/>
    <w:rsid w:val="003468B2"/>
    <w:rsid w:val="0045172A"/>
    <w:rsid w:val="00543959"/>
    <w:rsid w:val="005E5C75"/>
    <w:rsid w:val="0064420A"/>
    <w:rsid w:val="006471BB"/>
    <w:rsid w:val="006B4011"/>
    <w:rsid w:val="006B720F"/>
    <w:rsid w:val="006E4410"/>
    <w:rsid w:val="00715FA9"/>
    <w:rsid w:val="00720798"/>
    <w:rsid w:val="00763941"/>
    <w:rsid w:val="007671B7"/>
    <w:rsid w:val="008078C4"/>
    <w:rsid w:val="00846CD5"/>
    <w:rsid w:val="00846FC5"/>
    <w:rsid w:val="008869EF"/>
    <w:rsid w:val="008B0A5E"/>
    <w:rsid w:val="008F4F55"/>
    <w:rsid w:val="00921B2E"/>
    <w:rsid w:val="009650D1"/>
    <w:rsid w:val="00987123"/>
    <w:rsid w:val="00B20E1C"/>
    <w:rsid w:val="00BE3458"/>
    <w:rsid w:val="00CA1F02"/>
    <w:rsid w:val="00D11A2D"/>
    <w:rsid w:val="00E04F7E"/>
    <w:rsid w:val="00E4646F"/>
    <w:rsid w:val="00F12692"/>
    <w:rsid w:val="00F9794F"/>
    <w:rsid w:val="065C103E"/>
    <w:rsid w:val="0BCC23C3"/>
    <w:rsid w:val="0FC95338"/>
    <w:rsid w:val="10223939"/>
    <w:rsid w:val="1B283543"/>
    <w:rsid w:val="1C19463A"/>
    <w:rsid w:val="22463834"/>
    <w:rsid w:val="24D8407B"/>
    <w:rsid w:val="253A150A"/>
    <w:rsid w:val="27AB29F7"/>
    <w:rsid w:val="29443D87"/>
    <w:rsid w:val="2B6B0E34"/>
    <w:rsid w:val="2CF22075"/>
    <w:rsid w:val="2E0D4113"/>
    <w:rsid w:val="32F23CC5"/>
    <w:rsid w:val="3326328C"/>
    <w:rsid w:val="351561E5"/>
    <w:rsid w:val="36D213FB"/>
    <w:rsid w:val="37404DE2"/>
    <w:rsid w:val="3A520CA1"/>
    <w:rsid w:val="3A7728A0"/>
    <w:rsid w:val="3C4B6BF6"/>
    <w:rsid w:val="3E51531F"/>
    <w:rsid w:val="400474B8"/>
    <w:rsid w:val="430E4ED4"/>
    <w:rsid w:val="43677DD7"/>
    <w:rsid w:val="44770353"/>
    <w:rsid w:val="4539237E"/>
    <w:rsid w:val="45684E10"/>
    <w:rsid w:val="45B15C36"/>
    <w:rsid w:val="47473016"/>
    <w:rsid w:val="483C78AA"/>
    <w:rsid w:val="4A8A71B4"/>
    <w:rsid w:val="4B397371"/>
    <w:rsid w:val="518251E0"/>
    <w:rsid w:val="52D625A8"/>
    <w:rsid w:val="547402A5"/>
    <w:rsid w:val="55FF3938"/>
    <w:rsid w:val="57400F1D"/>
    <w:rsid w:val="5A0A599A"/>
    <w:rsid w:val="6039302B"/>
    <w:rsid w:val="608B17C8"/>
    <w:rsid w:val="62E8395A"/>
    <w:rsid w:val="6BE53113"/>
    <w:rsid w:val="6C365811"/>
    <w:rsid w:val="6E992EBD"/>
    <w:rsid w:val="71722815"/>
    <w:rsid w:val="75EE090B"/>
    <w:rsid w:val="77281024"/>
    <w:rsid w:val="78335A80"/>
    <w:rsid w:val="7B216DB1"/>
    <w:rsid w:val="7DFE5DDE"/>
    <w:rsid w:val="7E4A47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2"/>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rPr>
  </w:style>
  <w:style w:type="character" w:styleId="9">
    <w:name w:val="annotation reference"/>
    <w:basedOn w:val="8"/>
    <w:uiPriority w:val="0"/>
    <w:rPr>
      <w:sz w:val="21"/>
      <w:szCs w:val="21"/>
    </w:rPr>
  </w:style>
  <w:style w:type="paragraph" w:styleId="10">
    <w:name w:val="List Paragraph"/>
    <w:basedOn w:val="1"/>
    <w:qFormat/>
    <w:uiPriority w:val="34"/>
    <w:pPr>
      <w:ind w:firstLine="420" w:firstLineChars="200"/>
    </w:pPr>
  </w:style>
  <w:style w:type="character" w:customStyle="1" w:styleId="11">
    <w:name w:val="页眉 Char"/>
    <w:basedOn w:val="8"/>
    <w:link w:val="5"/>
    <w:uiPriority w:val="0"/>
    <w:rPr>
      <w:kern w:val="2"/>
      <w:sz w:val="18"/>
      <w:szCs w:val="18"/>
    </w:rPr>
  </w:style>
  <w:style w:type="character" w:customStyle="1" w:styleId="12">
    <w:name w:val="批注框文本 Char"/>
    <w:basedOn w:val="8"/>
    <w:link w:val="3"/>
    <w:uiPriority w:val="0"/>
    <w:rPr>
      <w:kern w:val="2"/>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AB7309-4948-49C3-8198-3D8FF2EC5D18}">
  <ds:schemaRefs/>
</ds:datastoreItem>
</file>

<file path=docProps/app.xml><?xml version="1.0" encoding="utf-8"?>
<Properties xmlns="http://schemas.openxmlformats.org/officeDocument/2006/extended-properties" xmlns:vt="http://schemas.openxmlformats.org/officeDocument/2006/docPropsVTypes">
  <Template>Normal</Template>
  <Pages>1</Pages>
  <Words>169</Words>
  <Characters>968</Characters>
  <Lines>8</Lines>
  <Paragraphs>2</Paragraphs>
  <TotalTime>63</TotalTime>
  <ScaleCrop>false</ScaleCrop>
  <LinksUpToDate>false</LinksUpToDate>
  <CharactersWithSpaces>1135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2021-11-05T03:12:00Z</dcterms:created>
  <dc:creator>智智</dc:creator>
  <cp:lastModifiedBy>微信用户</cp:lastModifiedBy>
  <cp:lastPrinted>2021-11-22T00:56:00Z</cp:lastPrinted>
  <dcterms:modified xsi:type="dcterms:W3CDTF">2021-11-30T06:52:20Z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6A0FD8EAEFE948DEB4427C22419873C0</vt:lpwstr>
  </property>
</Properties>
</file>